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E3828" w14:textId="1A5D1EFF"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RÉPUBLIQUE DE DJIBOUTI</w:t>
      </w:r>
    </w:p>
    <w:p w14:paraId="12FD4A4C"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Unité-Egalité-Paix</w:t>
      </w:r>
    </w:p>
    <w:p w14:paraId="1A181170"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5F8D2806" w14:textId="3F27D852" w:rsidR="00D831DE" w:rsidRPr="00CC4424" w:rsidRDefault="00D831DE" w:rsidP="00D831DE">
      <w:pPr>
        <w:spacing w:after="0" w:line="240" w:lineRule="auto"/>
        <w:ind w:left="624"/>
        <w:jc w:val="center"/>
        <w:rPr>
          <w:rFonts w:ascii="Times New Roman" w:hAnsi="Times New Roman" w:cs="Times New Roman"/>
          <w:b/>
        </w:rPr>
      </w:pPr>
      <w:r w:rsidRPr="00CC4424">
        <w:rPr>
          <w:rFonts w:ascii="Times New Roman" w:hAnsi="Times New Roman" w:cs="Times New Roman"/>
          <w:b/>
        </w:rPr>
        <w:t>MINISTERE D</w:t>
      </w:r>
      <w:r w:rsidR="001B2A92">
        <w:rPr>
          <w:rFonts w:ascii="Times New Roman" w:hAnsi="Times New Roman" w:cs="Times New Roman"/>
          <w:b/>
        </w:rPr>
        <w:t>E LA VILLE, DE L’URBANISME ET DE L’HABITAT</w:t>
      </w:r>
    </w:p>
    <w:p w14:paraId="45454EC3" w14:textId="77777777" w:rsidR="00D831DE" w:rsidRPr="00CC4424" w:rsidRDefault="00D831DE" w:rsidP="00D831DE">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0EEB6DDA" w14:textId="77777777" w:rsidR="00D831DE" w:rsidRDefault="00D831DE" w:rsidP="00D831DE">
      <w:pPr>
        <w:spacing w:after="0" w:line="240" w:lineRule="auto"/>
        <w:ind w:left="624"/>
        <w:jc w:val="center"/>
        <w:rPr>
          <w:rFonts w:ascii="Times New Roman" w:hAnsi="Times New Roman" w:cs="Times New Roman"/>
          <w:b/>
        </w:rPr>
      </w:pPr>
      <w:r w:rsidRPr="00DB6DE9">
        <w:rPr>
          <w:rFonts w:ascii="Times New Roman" w:hAnsi="Times New Roman" w:cs="Times New Roman"/>
          <w:b/>
        </w:rPr>
        <w:t>AGENCE DE RÉHABILITATION URBAINE ET DE LOGEMENT SOCIAL</w:t>
      </w:r>
    </w:p>
    <w:p w14:paraId="78E203F5" w14:textId="77777777" w:rsidR="00D831DE" w:rsidRPr="00CC4424" w:rsidRDefault="00D831DE" w:rsidP="00D831DE">
      <w:pPr>
        <w:spacing w:after="0" w:line="240" w:lineRule="auto"/>
        <w:ind w:left="624"/>
        <w:jc w:val="center"/>
        <w:rPr>
          <w:rFonts w:ascii="Times New Roman" w:hAnsi="Times New Roman" w:cs="Times New Roman"/>
          <w:b/>
        </w:rPr>
      </w:pPr>
      <w:r w:rsidRPr="00CC4424">
        <w:rPr>
          <w:rFonts w:ascii="Times New Roman" w:hAnsi="Times New Roman" w:cs="Times New Roman"/>
          <w:b/>
        </w:rPr>
        <w:t>*************</w:t>
      </w:r>
    </w:p>
    <w:p w14:paraId="6D40A6F6" w14:textId="77777777" w:rsidR="00CC4424" w:rsidRPr="00CC4424" w:rsidRDefault="00CC4424" w:rsidP="00CC4424">
      <w:pPr>
        <w:spacing w:after="0" w:line="240" w:lineRule="auto"/>
        <w:ind w:left="624"/>
        <w:jc w:val="center"/>
        <w:rPr>
          <w:rFonts w:ascii="Times New Roman" w:hAnsi="Times New Roman" w:cs="Times New Roman"/>
          <w:b/>
        </w:rPr>
      </w:pPr>
      <w:r w:rsidRPr="00CC4424">
        <w:rPr>
          <w:rFonts w:ascii="Times New Roman" w:hAnsi="Times New Roman" w:cs="Times New Roman"/>
          <w:b/>
        </w:rPr>
        <w:t>Projet Intégré de Résorption des Bidonvilles</w:t>
      </w:r>
    </w:p>
    <w:p w14:paraId="64522D97" w14:textId="77777777" w:rsidR="00CC4424" w:rsidRDefault="00CC4424" w:rsidP="00CC4424">
      <w:pPr>
        <w:spacing w:after="0" w:line="240" w:lineRule="auto"/>
        <w:ind w:left="624"/>
        <w:jc w:val="center"/>
        <w:rPr>
          <w:rFonts w:ascii="Times New Roman" w:hAnsi="Times New Roman" w:cs="Times New Roman"/>
        </w:rPr>
      </w:pPr>
      <w:r w:rsidRPr="00CC4424">
        <w:rPr>
          <w:rFonts w:ascii="Times New Roman" w:hAnsi="Times New Roman" w:cs="Times New Roman"/>
          <w:b/>
          <w:u w:val="single"/>
        </w:rPr>
        <w:t xml:space="preserve">N° </w:t>
      </w:r>
      <w:r w:rsidRPr="001B2A92">
        <w:rPr>
          <w:rFonts w:ascii="Times New Roman" w:hAnsi="Times New Roman" w:cs="Times New Roman"/>
          <w:b/>
          <w:u w:val="single"/>
        </w:rPr>
        <w:t>Projet</w:t>
      </w:r>
      <w:r w:rsidRPr="001B2A92">
        <w:rPr>
          <w:rFonts w:ascii="Times New Roman" w:hAnsi="Times New Roman" w:cs="Times New Roman"/>
        </w:rPr>
        <w:t> : P162901</w:t>
      </w:r>
    </w:p>
    <w:p w14:paraId="3FABEE5F" w14:textId="77777777" w:rsidR="00382857" w:rsidRPr="00CC4424" w:rsidRDefault="00382857" w:rsidP="00CC4424">
      <w:pPr>
        <w:spacing w:after="0" w:line="240" w:lineRule="auto"/>
        <w:ind w:left="624"/>
        <w:jc w:val="center"/>
        <w:rPr>
          <w:rFonts w:ascii="Times New Roman" w:hAnsi="Times New Roman" w:cs="Times New Roman"/>
        </w:rPr>
      </w:pPr>
    </w:p>
    <w:p w14:paraId="41E4774C" w14:textId="77777777" w:rsidR="00853666" w:rsidRDefault="00CC4424" w:rsidP="00853666">
      <w:pPr>
        <w:shd w:val="clear" w:color="auto" w:fill="D9D9D9"/>
        <w:spacing w:after="0"/>
        <w:jc w:val="center"/>
        <w:rPr>
          <w:rFonts w:ascii="Times New Roman" w:hAnsi="Times New Roman" w:cs="Times New Roman"/>
          <w:sz w:val="32"/>
          <w:szCs w:val="28"/>
        </w:rPr>
      </w:pPr>
      <w:r w:rsidRPr="00853666">
        <w:rPr>
          <w:rFonts w:ascii="Times New Roman" w:hAnsi="Times New Roman" w:cs="Times New Roman"/>
          <w:b/>
          <w:bCs/>
          <w:sz w:val="32"/>
          <w:szCs w:val="28"/>
        </w:rPr>
        <w:t>Appel à manifestations d’intérêt</w:t>
      </w:r>
    </w:p>
    <w:p w14:paraId="521F4079" w14:textId="37137BE8" w:rsidR="003F7B89" w:rsidRDefault="0079054A" w:rsidP="00537B32">
      <w:pPr>
        <w:shd w:val="clear" w:color="auto" w:fill="D9D9D9"/>
        <w:spacing w:after="0"/>
        <w:jc w:val="center"/>
        <w:rPr>
          <w:rFonts w:ascii="Times New Roman" w:hAnsi="Times New Roman" w:cs="Times New Roman"/>
          <w:b/>
          <w:sz w:val="24"/>
          <w:szCs w:val="28"/>
        </w:rPr>
      </w:pPr>
      <w:r>
        <w:rPr>
          <w:rFonts w:ascii="Times New Roman" w:hAnsi="Times New Roman" w:cs="Times New Roman"/>
          <w:b/>
          <w:sz w:val="24"/>
          <w:szCs w:val="28"/>
        </w:rPr>
        <w:t>N° 16</w:t>
      </w:r>
      <w:r w:rsidR="003F7B89" w:rsidRPr="00682D40">
        <w:rPr>
          <w:rFonts w:ascii="Times New Roman" w:hAnsi="Times New Roman" w:cs="Times New Roman"/>
          <w:b/>
          <w:sz w:val="24"/>
          <w:szCs w:val="28"/>
        </w:rPr>
        <w:t>/AMI/ARULOS/</w:t>
      </w:r>
      <w:r w:rsidR="00834A1B">
        <w:rPr>
          <w:rFonts w:ascii="Times New Roman" w:hAnsi="Times New Roman" w:cs="Times New Roman"/>
          <w:b/>
          <w:sz w:val="24"/>
          <w:szCs w:val="28"/>
        </w:rPr>
        <w:t>PIRB/2025</w:t>
      </w:r>
    </w:p>
    <w:p w14:paraId="19F78B6A" w14:textId="418F0112" w:rsidR="00981D57" w:rsidRDefault="00CC4424" w:rsidP="000073F1">
      <w:pPr>
        <w:shd w:val="clear" w:color="auto" w:fill="D9D9D9"/>
        <w:jc w:val="center"/>
        <w:rPr>
          <w:rFonts w:ascii="Times New Roman" w:hAnsi="Times New Roman" w:cs="Times New Roman"/>
        </w:rPr>
      </w:pPr>
      <w:r w:rsidRPr="00853666">
        <w:rPr>
          <w:rFonts w:ascii="Times New Roman" w:hAnsi="Times New Roman" w:cs="Times New Roman"/>
          <w:b/>
          <w:bCs/>
          <w:sz w:val="32"/>
        </w:rPr>
        <w:t xml:space="preserve">Services de consultation d’un </w:t>
      </w:r>
      <w:r w:rsidR="007E5B24">
        <w:rPr>
          <w:rFonts w:ascii="Times New Roman" w:hAnsi="Times New Roman" w:cs="Times New Roman"/>
          <w:b/>
          <w:bCs/>
          <w:sz w:val="32"/>
        </w:rPr>
        <w:t>bureau d’étude</w:t>
      </w:r>
      <w:r w:rsidR="008C6F88">
        <w:rPr>
          <w:rFonts w:ascii="Times New Roman" w:hAnsi="Times New Roman" w:cs="Times New Roman"/>
          <w:b/>
          <w:bCs/>
          <w:sz w:val="32"/>
        </w:rPr>
        <w:t>s</w:t>
      </w:r>
      <w:r w:rsidRPr="00853666">
        <w:rPr>
          <w:rFonts w:ascii="Times New Roman" w:hAnsi="Times New Roman" w:cs="Times New Roman"/>
          <w:b/>
          <w:bCs/>
          <w:sz w:val="32"/>
        </w:rPr>
        <w:t xml:space="preserve"> </w:t>
      </w:r>
      <w:r w:rsidR="003F7B89" w:rsidRPr="003F7B89">
        <w:rPr>
          <w:rFonts w:ascii="Times New Roman" w:hAnsi="Times New Roman" w:cs="Times New Roman"/>
          <w:b/>
          <w:bCs/>
          <w:sz w:val="32"/>
        </w:rPr>
        <w:t xml:space="preserve">pour </w:t>
      </w:r>
      <w:r w:rsidR="000073F1">
        <w:rPr>
          <w:rFonts w:ascii="Times New Roman" w:hAnsi="Times New Roman" w:cs="Times New Roman"/>
          <w:b/>
          <w:bCs/>
          <w:sz w:val="32"/>
        </w:rPr>
        <w:t xml:space="preserve">l’audit technique et </w:t>
      </w:r>
      <w:r w:rsidR="000073F1" w:rsidRPr="000073F1">
        <w:rPr>
          <w:rFonts w:ascii="Times New Roman" w:hAnsi="Times New Roman" w:cs="Times New Roman"/>
          <w:b/>
          <w:bCs/>
          <w:sz w:val="32"/>
        </w:rPr>
        <w:t>social et élaboration du rapport d’achèvement du PIRB</w:t>
      </w:r>
    </w:p>
    <w:p w14:paraId="4B8CD5D4" w14:textId="05D64D9D" w:rsidR="00D831DE" w:rsidRDefault="004F53EC" w:rsidP="000073F1">
      <w:pPr>
        <w:pStyle w:val="Paragraphedeliste"/>
        <w:numPr>
          <w:ilvl w:val="0"/>
          <w:numId w:val="4"/>
        </w:numPr>
        <w:jc w:val="both"/>
        <w:rPr>
          <w:rFonts w:ascii="Times New Roman" w:hAnsi="Times New Roman" w:cs="Times New Roman"/>
          <w:bCs/>
        </w:rPr>
      </w:pPr>
      <w:r w:rsidRPr="00A92E7F">
        <w:rPr>
          <w:rFonts w:ascii="Times New Roman" w:hAnsi="Times New Roman" w:cs="Times New Roman"/>
        </w:rPr>
        <w:t xml:space="preserve">Le Gouvernement de la République de Djibouti a obtenu un financement de 50 millions de dollars de l’Association Internationale de Développement (IDA) pour la mise en œuvre du Projet Intégré de Résorption des Bidonvilles (PIRB) et a l’intention d’utiliser une partie des sommes accordées au titre de ce prêt pour le recrutement </w:t>
      </w:r>
      <w:r w:rsidR="00462318" w:rsidRPr="00A92E7F">
        <w:rPr>
          <w:rFonts w:ascii="Times New Roman" w:hAnsi="Times New Roman" w:cs="Times New Roman"/>
        </w:rPr>
        <w:t xml:space="preserve">d’un bureau d’études pour </w:t>
      </w:r>
      <w:r w:rsidR="00A92E7F" w:rsidRPr="000073F1">
        <w:rPr>
          <w:rFonts w:ascii="Times New Roman" w:hAnsi="Times New Roman" w:cs="Times New Roman"/>
          <w:bCs/>
        </w:rPr>
        <w:t>l’Audit technique et social du Projet Intégré de Réhabilitation des Bidonvilles (PIRB)</w:t>
      </w:r>
      <w:r w:rsidR="000073F1">
        <w:rPr>
          <w:rFonts w:ascii="Times New Roman" w:hAnsi="Times New Roman" w:cs="Times New Roman"/>
          <w:bCs/>
        </w:rPr>
        <w:t xml:space="preserve"> </w:t>
      </w:r>
      <w:r w:rsidR="00A92E7F" w:rsidRPr="000073F1">
        <w:rPr>
          <w:rFonts w:ascii="Times New Roman" w:hAnsi="Times New Roman" w:cs="Times New Roman"/>
          <w:bCs/>
        </w:rPr>
        <w:t>et du rapport d’achèvement du PIRB</w:t>
      </w:r>
    </w:p>
    <w:p w14:paraId="096C3503" w14:textId="77777777" w:rsidR="000073F1" w:rsidRPr="000073F1" w:rsidRDefault="000073F1" w:rsidP="000073F1">
      <w:pPr>
        <w:pStyle w:val="Paragraphedeliste"/>
        <w:jc w:val="both"/>
        <w:rPr>
          <w:rFonts w:ascii="Times New Roman" w:hAnsi="Times New Roman" w:cs="Times New Roman"/>
          <w:bCs/>
        </w:rPr>
      </w:pPr>
    </w:p>
    <w:p w14:paraId="47009CE3" w14:textId="23F5F6EF" w:rsidR="00EE6C94" w:rsidRDefault="00EE6C94" w:rsidP="00EE6C94">
      <w:pPr>
        <w:pStyle w:val="Paragraphedeliste"/>
        <w:numPr>
          <w:ilvl w:val="0"/>
          <w:numId w:val="4"/>
        </w:numPr>
        <w:tabs>
          <w:tab w:val="left" w:pos="6311"/>
        </w:tabs>
        <w:jc w:val="both"/>
        <w:rPr>
          <w:rFonts w:ascii="Times New Roman" w:hAnsi="Times New Roman" w:cs="Times New Roman"/>
        </w:rPr>
      </w:pPr>
      <w:r w:rsidRPr="00EE6C94">
        <w:rPr>
          <w:rFonts w:ascii="Times New Roman" w:hAnsi="Times New Roman" w:cs="Times New Roman"/>
        </w:rPr>
        <w:t xml:space="preserve">La mission comprend la réalisation d’un audit qui s’articulera autour d’une évaluation approfondie de certains aspects techniques et sociaux de la mise en </w:t>
      </w:r>
      <w:r>
        <w:rPr>
          <w:rFonts w:ascii="Times New Roman" w:hAnsi="Times New Roman" w:cs="Times New Roman"/>
        </w:rPr>
        <w:t xml:space="preserve">œuvre du PIRB dans le but </w:t>
      </w:r>
      <w:r w:rsidRPr="00EE6C94">
        <w:rPr>
          <w:rFonts w:ascii="Times New Roman" w:hAnsi="Times New Roman" w:cs="Times New Roman"/>
        </w:rPr>
        <w:t>de</w:t>
      </w:r>
      <w:r>
        <w:rPr>
          <w:rFonts w:ascii="Times New Roman" w:hAnsi="Times New Roman" w:cs="Times New Roman"/>
        </w:rPr>
        <w:t xml:space="preserve"> : </w:t>
      </w:r>
    </w:p>
    <w:p w14:paraId="2D0C596E" w14:textId="77777777" w:rsidR="00EE6C94" w:rsidRDefault="00EE6C94" w:rsidP="00EE6C94">
      <w:pPr>
        <w:pStyle w:val="Paragraphedeliste"/>
        <w:tabs>
          <w:tab w:val="left" w:pos="6311"/>
        </w:tabs>
        <w:jc w:val="both"/>
        <w:rPr>
          <w:rFonts w:ascii="Times New Roman" w:hAnsi="Times New Roman" w:cs="Times New Roman"/>
        </w:rPr>
      </w:pPr>
    </w:p>
    <w:p w14:paraId="60E3DA4D" w14:textId="77777777" w:rsidR="00EE6C94" w:rsidRDefault="00EE6C94" w:rsidP="00EE6C94">
      <w:pPr>
        <w:pStyle w:val="Paragraphedeliste"/>
        <w:numPr>
          <w:ilvl w:val="0"/>
          <w:numId w:val="26"/>
        </w:numPr>
        <w:tabs>
          <w:tab w:val="left" w:pos="6311"/>
        </w:tabs>
        <w:jc w:val="both"/>
        <w:rPr>
          <w:rFonts w:ascii="Times New Roman" w:hAnsi="Times New Roman" w:cs="Times New Roman"/>
        </w:rPr>
      </w:pPr>
      <w:r>
        <w:rPr>
          <w:rFonts w:ascii="Times New Roman" w:hAnsi="Times New Roman" w:cs="Times New Roman"/>
        </w:rPr>
        <w:t>M</w:t>
      </w:r>
      <w:r w:rsidRPr="00EE6C94">
        <w:rPr>
          <w:rFonts w:ascii="Times New Roman" w:hAnsi="Times New Roman" w:cs="Times New Roman"/>
        </w:rPr>
        <w:t xml:space="preserve">ieux apprécier la teneur des réalisations effectives mais aussi des impacts du projet avant sa clôture programmée en décembre 2025 ; </w:t>
      </w:r>
    </w:p>
    <w:p w14:paraId="420400C4" w14:textId="77777777" w:rsidR="00EE6C94" w:rsidRDefault="00EE6C94" w:rsidP="00EE6C94">
      <w:pPr>
        <w:pStyle w:val="Paragraphedeliste"/>
        <w:tabs>
          <w:tab w:val="left" w:pos="6311"/>
        </w:tabs>
        <w:jc w:val="both"/>
        <w:rPr>
          <w:rFonts w:ascii="Times New Roman" w:hAnsi="Times New Roman" w:cs="Times New Roman"/>
        </w:rPr>
      </w:pPr>
    </w:p>
    <w:p w14:paraId="2207069B" w14:textId="1ED4E93F" w:rsidR="00EB2398" w:rsidRDefault="00EE6C94" w:rsidP="00EE6C94">
      <w:pPr>
        <w:pStyle w:val="Paragraphedeliste"/>
        <w:numPr>
          <w:ilvl w:val="0"/>
          <w:numId w:val="26"/>
        </w:numPr>
        <w:tabs>
          <w:tab w:val="left" w:pos="6311"/>
        </w:tabs>
        <w:jc w:val="both"/>
        <w:rPr>
          <w:rFonts w:ascii="Times New Roman" w:hAnsi="Times New Roman" w:cs="Times New Roman"/>
        </w:rPr>
      </w:pPr>
      <w:r w:rsidRPr="00EE6C94">
        <w:rPr>
          <w:rFonts w:ascii="Times New Roman" w:hAnsi="Times New Roman" w:cs="Times New Roman"/>
        </w:rPr>
        <w:t>Identifier sur le terrain les potentiels points d’attention, en particulier les éventuels écarts par rapport au design du projet (et aux cahiers de charges de chaque investissement) ou les risques à la durabilité des investissements (et plus largement des résultats) du projet et de formuler des propositions concrètes d’amélioration afin d’optimiser les impacts positifs du PIRB tout en atténuant ses potentiels impacts négatifs (impacts socio-économiques, environnementaux etc.).</w:t>
      </w:r>
    </w:p>
    <w:p w14:paraId="6904DBA5" w14:textId="77777777" w:rsidR="00EE6C94" w:rsidRDefault="00EE6C94" w:rsidP="00EE6C94">
      <w:pPr>
        <w:pStyle w:val="Paragraphedeliste"/>
        <w:tabs>
          <w:tab w:val="left" w:pos="6311"/>
        </w:tabs>
        <w:jc w:val="both"/>
        <w:rPr>
          <w:rFonts w:ascii="Times New Roman" w:hAnsi="Times New Roman" w:cs="Times New Roman"/>
        </w:rPr>
      </w:pPr>
    </w:p>
    <w:p w14:paraId="73F55CE7" w14:textId="4BC1D18E" w:rsidR="00EE6C94" w:rsidRPr="00EE6C94" w:rsidRDefault="00EE6C94" w:rsidP="00EE6C94">
      <w:pPr>
        <w:pStyle w:val="Paragraphedeliste"/>
        <w:numPr>
          <w:ilvl w:val="0"/>
          <w:numId w:val="26"/>
        </w:numPr>
        <w:tabs>
          <w:tab w:val="left" w:pos="6311"/>
        </w:tabs>
        <w:jc w:val="both"/>
        <w:rPr>
          <w:rFonts w:ascii="Times New Roman" w:hAnsi="Times New Roman" w:cs="Times New Roman"/>
        </w:rPr>
      </w:pPr>
      <w:r w:rsidRPr="00EE6C94">
        <w:rPr>
          <w:rFonts w:ascii="Times New Roman" w:hAnsi="Times New Roman" w:cs="Times New Roman"/>
          <w:color w:val="000000"/>
          <w:bdr w:val="none" w:sz="0" w:space="0" w:color="auto" w:frame="1"/>
        </w:rPr>
        <w:t>Améliorer la communication sur le projet et plus largement sur le PZB</w:t>
      </w:r>
    </w:p>
    <w:p w14:paraId="6D8409C7" w14:textId="77777777" w:rsidR="00834A1B" w:rsidRPr="00EE6C94" w:rsidRDefault="00834A1B" w:rsidP="00834A1B">
      <w:pPr>
        <w:spacing w:after="0"/>
        <w:ind w:left="1440"/>
        <w:jc w:val="both"/>
        <w:rPr>
          <w:rFonts w:ascii="Times New Roman" w:hAnsi="Times New Roman" w:cs="Times New Roman"/>
        </w:rPr>
      </w:pPr>
    </w:p>
    <w:p w14:paraId="47E21079" w14:textId="0C3EA681" w:rsidR="00834A1B" w:rsidRPr="00834A1B" w:rsidRDefault="003F7B89" w:rsidP="003F7B89">
      <w:pPr>
        <w:jc w:val="both"/>
      </w:pPr>
      <w:r w:rsidRPr="00CC4424">
        <w:rPr>
          <w:rFonts w:ascii="Times New Roman" w:hAnsi="Times New Roman" w:cs="Times New Roman"/>
        </w:rPr>
        <w:t>Les</w:t>
      </w:r>
      <w:r w:rsidR="00CC4424" w:rsidRPr="00CC4424">
        <w:rPr>
          <w:rFonts w:ascii="Times New Roman" w:hAnsi="Times New Roman" w:cs="Times New Roman"/>
        </w:rPr>
        <w:t xml:space="preserve"> termes de références détaillés peuvent être obtenus </w:t>
      </w:r>
      <w:r w:rsidR="00382857">
        <w:rPr>
          <w:rFonts w:ascii="Times New Roman" w:hAnsi="Times New Roman" w:cs="Times New Roman"/>
        </w:rPr>
        <w:t xml:space="preserve">en s’adressant à l’adresse mail suivant : </w:t>
      </w:r>
      <w:hyperlink r:id="rId7" w:history="1">
        <w:r w:rsidR="00EC7D7E" w:rsidRPr="00EC7D7E">
          <w:rPr>
            <w:rStyle w:val="Lienhypertexte"/>
          </w:rPr>
          <w:t>procurement@arulos.dj</w:t>
        </w:r>
      </w:hyperlink>
      <w:r w:rsidR="00EC7D7E" w:rsidRPr="00EC7D7E">
        <w:t xml:space="preserve">  </w:t>
      </w:r>
    </w:p>
    <w:p w14:paraId="49366622" w14:textId="7A999A80" w:rsidR="00EC7D7E" w:rsidRPr="00EC7D7E" w:rsidRDefault="00EC7D7E" w:rsidP="00E5663D">
      <w:pPr>
        <w:pStyle w:val="Paragraphedeliste"/>
        <w:numPr>
          <w:ilvl w:val="0"/>
          <w:numId w:val="4"/>
        </w:numPr>
        <w:jc w:val="both"/>
        <w:rPr>
          <w:rFonts w:ascii="Times New Roman" w:hAnsi="Times New Roman" w:cs="Times New Roman"/>
        </w:rPr>
      </w:pPr>
      <w:r w:rsidRPr="00EC7D7E">
        <w:rPr>
          <w:rFonts w:ascii="Times New Roman" w:hAnsi="Times New Roman" w:cs="Times New Roman"/>
        </w:rPr>
        <w:t>L’</w:t>
      </w:r>
      <w:proofErr w:type="spellStart"/>
      <w:r w:rsidRPr="00EC7D7E">
        <w:rPr>
          <w:rFonts w:ascii="Times New Roman" w:hAnsi="Times New Roman" w:cs="Times New Roman"/>
        </w:rPr>
        <w:t>ARULoS</w:t>
      </w:r>
      <w:proofErr w:type="spellEnd"/>
      <w:r w:rsidRPr="00EC7D7E">
        <w:rPr>
          <w:rFonts w:ascii="Times New Roman" w:hAnsi="Times New Roman" w:cs="Times New Roman"/>
        </w:rPr>
        <w:t xml:space="preserve"> invite maintenant les firmes de consultant éligibles (« Consultants ») à indiquer leur intérêt à fournir les Services. Les Consultants Intéressés doivent fournir des informations démontrant qu'ils possèdent les qualifications requises et l'expérience pertinente pour exécuter les Services. Les critères pour l’établissement de la liste restreinte sont : </w:t>
      </w:r>
    </w:p>
    <w:p w14:paraId="35511936" w14:textId="77777777" w:rsidR="000C6BEE" w:rsidRPr="00EC7D7E" w:rsidRDefault="000C6BEE" w:rsidP="00E5663D">
      <w:pPr>
        <w:pStyle w:val="Paragraphedeliste"/>
        <w:spacing w:after="0" w:line="240" w:lineRule="auto"/>
        <w:jc w:val="both"/>
        <w:rPr>
          <w:rFonts w:ascii="Times New Roman" w:hAnsi="Times New Roman" w:cs="Times New Roman"/>
        </w:rPr>
      </w:pPr>
    </w:p>
    <w:p w14:paraId="69A6DD74" w14:textId="4622053D" w:rsidR="00EE6C94" w:rsidRPr="00EE6C94" w:rsidRDefault="00390BD1" w:rsidP="00EE6C94">
      <w:pPr>
        <w:numPr>
          <w:ilvl w:val="0"/>
          <w:numId w:val="23"/>
        </w:numPr>
        <w:spacing w:after="0"/>
        <w:jc w:val="both"/>
        <w:rPr>
          <w:rFonts w:ascii="Times New Roman" w:hAnsi="Times New Roman" w:cs="Times New Roman"/>
        </w:rPr>
      </w:pPr>
      <w:r w:rsidRPr="00390BD1">
        <w:rPr>
          <w:rFonts w:ascii="Times New Roman" w:hAnsi="Times New Roman" w:cs="Times New Roman"/>
        </w:rPr>
        <w:t xml:space="preserve">Le </w:t>
      </w:r>
      <w:r w:rsidR="00EE6C94" w:rsidRPr="00EE6C94">
        <w:rPr>
          <w:rFonts w:ascii="Times New Roman" w:hAnsi="Times New Roman" w:cs="Times New Roman"/>
        </w:rPr>
        <w:t>cabinet devra démontrer, à travers des références récentes, sa capacité à produire des rapports analytiques de qualité fondés sur une triangulation rigoureuse entre analyse documentaire, données de suivi, et retours de terrain.</w:t>
      </w:r>
    </w:p>
    <w:p w14:paraId="20F9A815" w14:textId="66802678" w:rsidR="00390BD1" w:rsidRDefault="00EE6C94" w:rsidP="00EE6C94">
      <w:pPr>
        <w:numPr>
          <w:ilvl w:val="0"/>
          <w:numId w:val="23"/>
        </w:numPr>
        <w:spacing w:after="0"/>
        <w:jc w:val="both"/>
        <w:rPr>
          <w:rFonts w:ascii="Times New Roman" w:hAnsi="Times New Roman" w:cs="Times New Roman"/>
        </w:rPr>
      </w:pPr>
      <w:r w:rsidRPr="00EE6C94">
        <w:rPr>
          <w:rFonts w:ascii="Times New Roman" w:hAnsi="Times New Roman" w:cs="Times New Roman"/>
        </w:rPr>
        <w:t xml:space="preserve">Le prestataire devra être un bureau d’études ou cabinet indépendant, sans lien avec les parties prenantes du projet. Il mobilisera une équipe pluridisciplinaire dont les profils </w:t>
      </w:r>
      <w:r w:rsidRPr="00EE6C94">
        <w:rPr>
          <w:rFonts w:ascii="Times New Roman" w:hAnsi="Times New Roman" w:cs="Times New Roman"/>
        </w:rPr>
        <w:lastRenderedPageBreak/>
        <w:t>permettront de couvrir à la fois la réalisation du rapport d’achèvement du projet et la conduite d’un audit technique et social portant sur certains investissements réalisés.</w:t>
      </w:r>
    </w:p>
    <w:p w14:paraId="5D50B424" w14:textId="77777777" w:rsidR="00EE6C94" w:rsidRDefault="00EE6C94" w:rsidP="00EE6C94">
      <w:pPr>
        <w:spacing w:after="0"/>
        <w:ind w:left="1068"/>
        <w:jc w:val="both"/>
        <w:rPr>
          <w:rFonts w:ascii="Times New Roman" w:hAnsi="Times New Roman" w:cs="Times New Roman"/>
        </w:rPr>
      </w:pPr>
    </w:p>
    <w:p w14:paraId="7792EB08" w14:textId="0BDFBA45" w:rsidR="00CC4424" w:rsidRDefault="00CC4424" w:rsidP="00E5663D">
      <w:pPr>
        <w:spacing w:after="0" w:line="240" w:lineRule="auto"/>
        <w:jc w:val="both"/>
        <w:rPr>
          <w:rFonts w:ascii="Times New Roman" w:hAnsi="Times New Roman" w:cs="Times New Roman"/>
        </w:rPr>
      </w:pPr>
      <w:r w:rsidRPr="00382857">
        <w:rPr>
          <w:rFonts w:ascii="Times New Roman" w:hAnsi="Times New Roman" w:cs="Times New Roman"/>
        </w:rPr>
        <w:t xml:space="preserve">Les experts clés ne seront pas </w:t>
      </w:r>
      <w:r w:rsidR="00382857" w:rsidRPr="00382857">
        <w:rPr>
          <w:rFonts w:ascii="Times New Roman" w:hAnsi="Times New Roman" w:cs="Times New Roman"/>
        </w:rPr>
        <w:t>évaluées</w:t>
      </w:r>
      <w:r w:rsidRPr="00382857">
        <w:rPr>
          <w:rFonts w:ascii="Times New Roman" w:hAnsi="Times New Roman" w:cs="Times New Roman"/>
        </w:rPr>
        <w:t xml:space="preserve"> lors </w:t>
      </w:r>
      <w:r w:rsidR="00382857" w:rsidRPr="00382857">
        <w:rPr>
          <w:rFonts w:ascii="Times New Roman" w:hAnsi="Times New Roman" w:cs="Times New Roman"/>
        </w:rPr>
        <w:t>de l’établissement de la liste restreinte</w:t>
      </w:r>
      <w:r w:rsidRPr="00382857">
        <w:rPr>
          <w:rFonts w:ascii="Times New Roman" w:hAnsi="Times New Roman" w:cs="Times New Roman"/>
        </w:rPr>
        <w:t>.</w:t>
      </w:r>
    </w:p>
    <w:p w14:paraId="5A4F946E" w14:textId="77777777" w:rsidR="00382857" w:rsidRPr="00CC4424" w:rsidRDefault="00382857" w:rsidP="00E5663D">
      <w:pPr>
        <w:spacing w:after="0" w:line="240" w:lineRule="auto"/>
        <w:jc w:val="both"/>
        <w:rPr>
          <w:rFonts w:ascii="Times New Roman" w:hAnsi="Times New Roman" w:cs="Times New Roman"/>
        </w:rPr>
      </w:pPr>
    </w:p>
    <w:p w14:paraId="2C2F8B1F" w14:textId="77777777" w:rsidR="00E5663D" w:rsidRPr="00E5663D" w:rsidRDefault="00E5663D" w:rsidP="00E5663D">
      <w:pPr>
        <w:pStyle w:val="Paragraphedeliste"/>
        <w:numPr>
          <w:ilvl w:val="0"/>
          <w:numId w:val="4"/>
        </w:numPr>
        <w:jc w:val="both"/>
        <w:rPr>
          <w:rFonts w:ascii="Times New Roman" w:hAnsi="Times New Roman" w:cs="Times New Roman"/>
        </w:rPr>
      </w:pPr>
      <w:r w:rsidRPr="00E5663D">
        <w:rPr>
          <w:rFonts w:ascii="Times New Roman" w:hAnsi="Times New Roman" w:cs="Times New Roman"/>
        </w:rPr>
        <w:t xml:space="preserve">Il est porté à l'attention des Consultants intéressés que les dispositions sur la Section III, les paragraphes 3.14, 3.16 et 3.17 du Règlement de Passation des Marchés des Emprunteurs de la Banque Mondiale Juillet 2016 exposant la politique de la Banque mondiale en matière de conflits d'intérêts sont applicables. </w:t>
      </w:r>
    </w:p>
    <w:p w14:paraId="36F8ED8B" w14:textId="77777777" w:rsidR="00E5663D" w:rsidRPr="00E5663D" w:rsidRDefault="00E5663D" w:rsidP="00E5663D">
      <w:pPr>
        <w:pStyle w:val="Paragraphedeliste"/>
        <w:jc w:val="both"/>
        <w:rPr>
          <w:rFonts w:ascii="Times New Roman" w:hAnsi="Times New Roman" w:cs="Times New Roman"/>
        </w:rPr>
      </w:pPr>
    </w:p>
    <w:p w14:paraId="06BDB9B4" w14:textId="77777777" w:rsidR="00E5663D" w:rsidRPr="00E5663D" w:rsidRDefault="00E5663D" w:rsidP="00E5663D">
      <w:pPr>
        <w:pStyle w:val="Paragraphedeliste"/>
        <w:numPr>
          <w:ilvl w:val="0"/>
          <w:numId w:val="4"/>
        </w:numPr>
        <w:jc w:val="both"/>
        <w:rPr>
          <w:rFonts w:ascii="Times New Roman" w:hAnsi="Times New Roman" w:cs="Times New Roman"/>
        </w:rPr>
      </w:pPr>
      <w:r w:rsidRPr="00E5663D">
        <w:rPr>
          <w:rFonts w:ascii="Times New Roman" w:hAnsi="Times New Roman" w:cs="Times New Roman"/>
        </w:rPr>
        <w:t>Les Consultants peuvent s’associer avec d’autres firmes pour renforcer leurs compétences respectives en la forme d’un groupement solidaire ou d’un accord de sous-traitant mais doivent indiquer clairement si l'association prend la forme d’un groupement et / ou d'une sous-traitance. Dans le cas d’un groupement, tous les partenaires sont conjointement et solidairement responsables de l'intégralité du contrat s'ils sont sélectionnés.</w:t>
      </w:r>
    </w:p>
    <w:p w14:paraId="3789D774" w14:textId="77777777" w:rsidR="00E5663D" w:rsidRPr="00E5663D" w:rsidRDefault="00E5663D" w:rsidP="00E5663D">
      <w:pPr>
        <w:pStyle w:val="Paragraphedeliste"/>
        <w:jc w:val="both"/>
        <w:rPr>
          <w:rFonts w:ascii="Times New Roman" w:hAnsi="Times New Roman" w:cs="Times New Roman"/>
        </w:rPr>
      </w:pPr>
    </w:p>
    <w:p w14:paraId="3E1B454C" w14:textId="673891DD" w:rsidR="00E5663D" w:rsidRPr="00E5663D" w:rsidRDefault="00E5663D" w:rsidP="00E5663D">
      <w:pPr>
        <w:pStyle w:val="Paragraphedeliste"/>
        <w:numPr>
          <w:ilvl w:val="0"/>
          <w:numId w:val="4"/>
        </w:numPr>
        <w:jc w:val="both"/>
        <w:rPr>
          <w:rFonts w:ascii="Times New Roman" w:hAnsi="Times New Roman" w:cs="Times New Roman"/>
        </w:rPr>
      </w:pPr>
      <w:r w:rsidRPr="00E5663D">
        <w:rPr>
          <w:rFonts w:ascii="Times New Roman" w:hAnsi="Times New Roman" w:cs="Times New Roman"/>
        </w:rPr>
        <w:t xml:space="preserve">Un consultant sera sélectionné conformément à la méthode de sélection </w:t>
      </w:r>
      <w:r w:rsidR="000073F1" w:rsidRPr="000073F1">
        <w:rPr>
          <w:rFonts w:ascii="Times New Roman" w:hAnsi="Times New Roman" w:cs="Times New Roman"/>
        </w:rPr>
        <w:t>au moindre coût</w:t>
      </w:r>
      <w:r w:rsidRPr="00E5663D">
        <w:rPr>
          <w:rFonts w:ascii="Times New Roman" w:hAnsi="Times New Roman" w:cs="Times New Roman"/>
        </w:rPr>
        <w:t xml:space="preserve"> énoncée dans le Règlement de passation de marchés dans le cadre du financement des projets d’investissements (juillet 2016).</w:t>
      </w:r>
    </w:p>
    <w:p w14:paraId="373E4B61" w14:textId="77777777" w:rsidR="00E5663D" w:rsidRPr="00E5663D" w:rsidRDefault="00E5663D" w:rsidP="00E5663D">
      <w:pPr>
        <w:pStyle w:val="Paragraphedeliste"/>
        <w:jc w:val="both"/>
        <w:rPr>
          <w:rFonts w:ascii="Times New Roman" w:hAnsi="Times New Roman" w:cs="Times New Roman"/>
        </w:rPr>
      </w:pPr>
    </w:p>
    <w:p w14:paraId="6BDE88C0" w14:textId="77777777" w:rsidR="00E5663D" w:rsidRPr="00E5663D" w:rsidRDefault="00E5663D" w:rsidP="00E5663D">
      <w:pPr>
        <w:pStyle w:val="Paragraphedeliste"/>
        <w:numPr>
          <w:ilvl w:val="0"/>
          <w:numId w:val="4"/>
        </w:numPr>
        <w:jc w:val="both"/>
        <w:rPr>
          <w:rFonts w:ascii="Times New Roman" w:hAnsi="Times New Roman" w:cs="Times New Roman"/>
        </w:rPr>
      </w:pPr>
      <w:r w:rsidRPr="00E5663D">
        <w:rPr>
          <w:rFonts w:ascii="Times New Roman" w:hAnsi="Times New Roman" w:cs="Times New Roman"/>
        </w:rPr>
        <w:t>Tout renseignement complémentaire concernant le présent Appel à manifestation d’intérêt peut être demandé à l’adresse mentionnée ci-dessous.</w:t>
      </w:r>
    </w:p>
    <w:p w14:paraId="533116A6" w14:textId="77777777" w:rsidR="00E5663D" w:rsidRPr="00E5663D" w:rsidRDefault="00E5663D" w:rsidP="00E5663D">
      <w:pPr>
        <w:pStyle w:val="Paragraphedeliste"/>
        <w:jc w:val="both"/>
        <w:rPr>
          <w:rFonts w:ascii="Times New Roman" w:hAnsi="Times New Roman" w:cs="Times New Roman"/>
        </w:rPr>
      </w:pPr>
    </w:p>
    <w:p w14:paraId="0F9DE7F4" w14:textId="34913ABB" w:rsidR="00E5663D" w:rsidRPr="00455C5B" w:rsidRDefault="00E5663D" w:rsidP="00C82762">
      <w:pPr>
        <w:pStyle w:val="Paragraphedeliste"/>
        <w:numPr>
          <w:ilvl w:val="0"/>
          <w:numId w:val="4"/>
        </w:numPr>
        <w:jc w:val="both"/>
        <w:rPr>
          <w:rFonts w:ascii="Times New Roman" w:hAnsi="Times New Roman" w:cs="Times New Roman"/>
          <w:b/>
        </w:rPr>
      </w:pPr>
      <w:r w:rsidRPr="00455C5B">
        <w:rPr>
          <w:rFonts w:ascii="Times New Roman" w:hAnsi="Times New Roman" w:cs="Times New Roman"/>
        </w:rPr>
        <w:t xml:space="preserve">Les manifestations d’intérêt doivent être envoyés à l’adresse ci-dessous en personne ; par courrier ou par courrier électronique au plus tard le </w:t>
      </w:r>
      <w:bookmarkStart w:id="0" w:name="_Hlk26104021"/>
      <w:r w:rsidR="00DE4D17" w:rsidRPr="00455C5B">
        <w:rPr>
          <w:rFonts w:ascii="Times New Roman" w:hAnsi="Times New Roman" w:cs="Times New Roman"/>
          <w:b/>
        </w:rPr>
        <w:t>MERCREDI</w:t>
      </w:r>
      <w:r w:rsidR="001B2A92" w:rsidRPr="00455C5B">
        <w:rPr>
          <w:rFonts w:ascii="Times New Roman" w:hAnsi="Times New Roman" w:cs="Times New Roman"/>
          <w:b/>
        </w:rPr>
        <w:t xml:space="preserve"> </w:t>
      </w:r>
      <w:r w:rsidR="00916792">
        <w:rPr>
          <w:rFonts w:ascii="Times New Roman" w:hAnsi="Times New Roman" w:cs="Times New Roman"/>
          <w:b/>
        </w:rPr>
        <w:t>17</w:t>
      </w:r>
      <w:bookmarkStart w:id="1" w:name="_GoBack"/>
      <w:bookmarkEnd w:id="1"/>
      <w:r w:rsidR="00390BD1">
        <w:rPr>
          <w:rFonts w:ascii="Times New Roman" w:hAnsi="Times New Roman" w:cs="Times New Roman"/>
          <w:b/>
        </w:rPr>
        <w:t xml:space="preserve"> </w:t>
      </w:r>
      <w:r w:rsidR="00EE6C94">
        <w:rPr>
          <w:rFonts w:ascii="Times New Roman" w:hAnsi="Times New Roman" w:cs="Times New Roman"/>
          <w:b/>
        </w:rPr>
        <w:t>DECEMBRE</w:t>
      </w:r>
      <w:r w:rsidRPr="00455C5B">
        <w:rPr>
          <w:rFonts w:ascii="Times New Roman" w:hAnsi="Times New Roman" w:cs="Times New Roman"/>
          <w:b/>
        </w:rPr>
        <w:t xml:space="preserve"> </w:t>
      </w:r>
      <w:bookmarkEnd w:id="0"/>
      <w:r w:rsidR="00390BD1">
        <w:rPr>
          <w:rFonts w:ascii="Times New Roman" w:hAnsi="Times New Roman" w:cs="Times New Roman"/>
          <w:b/>
        </w:rPr>
        <w:t>2025</w:t>
      </w:r>
      <w:r w:rsidR="006C628A">
        <w:rPr>
          <w:rFonts w:ascii="Times New Roman" w:hAnsi="Times New Roman" w:cs="Times New Roman"/>
          <w:b/>
        </w:rPr>
        <w:t xml:space="preserve"> </w:t>
      </w:r>
      <w:r w:rsidRPr="00455C5B">
        <w:rPr>
          <w:rFonts w:ascii="Times New Roman" w:hAnsi="Times New Roman" w:cs="Times New Roman"/>
          <w:b/>
        </w:rPr>
        <w:t xml:space="preserve">à </w:t>
      </w:r>
      <w:r w:rsidR="00DE4D17" w:rsidRPr="00455C5B">
        <w:rPr>
          <w:rFonts w:ascii="Times New Roman" w:hAnsi="Times New Roman" w:cs="Times New Roman"/>
          <w:b/>
        </w:rPr>
        <w:t>8</w:t>
      </w:r>
      <w:r w:rsidRPr="00455C5B">
        <w:rPr>
          <w:rFonts w:ascii="Times New Roman" w:hAnsi="Times New Roman" w:cs="Times New Roman"/>
          <w:b/>
        </w:rPr>
        <w:t>h00 :</w:t>
      </w:r>
    </w:p>
    <w:p w14:paraId="02F86DEE" w14:textId="77777777" w:rsidR="00E5663D" w:rsidRPr="00E5663D" w:rsidRDefault="00E5663D" w:rsidP="00E5663D">
      <w:pPr>
        <w:pStyle w:val="Paragraphedeliste"/>
        <w:jc w:val="both"/>
        <w:rPr>
          <w:rFonts w:ascii="Times New Roman" w:hAnsi="Times New Roman" w:cs="Times New Roman"/>
          <w:b/>
        </w:rPr>
      </w:pPr>
    </w:p>
    <w:p w14:paraId="0BE02176" w14:textId="77777777" w:rsidR="00E5663D" w:rsidRPr="00E5663D" w:rsidRDefault="00E5663D" w:rsidP="00E5663D">
      <w:pPr>
        <w:pStyle w:val="Paragraphedeliste"/>
        <w:jc w:val="center"/>
        <w:rPr>
          <w:rFonts w:ascii="Times New Roman" w:hAnsi="Times New Roman" w:cs="Times New Roman"/>
          <w:b/>
        </w:rPr>
      </w:pPr>
      <w:r w:rsidRPr="00E5663D">
        <w:rPr>
          <w:rFonts w:ascii="Times New Roman" w:hAnsi="Times New Roman" w:cs="Times New Roman"/>
          <w:b/>
        </w:rPr>
        <w:t>AGENCE DE RÉHABILITATION URBAINE ET DE LOGEMENT SOCIAL</w:t>
      </w:r>
    </w:p>
    <w:p w14:paraId="3070524F" w14:textId="77777777" w:rsidR="00E5663D" w:rsidRPr="00E5663D" w:rsidRDefault="00E5663D" w:rsidP="00E5663D">
      <w:pPr>
        <w:pStyle w:val="Paragraphedeliste"/>
        <w:jc w:val="center"/>
        <w:rPr>
          <w:rFonts w:ascii="Times New Roman" w:hAnsi="Times New Roman" w:cs="Times New Roman"/>
          <w:b/>
        </w:rPr>
      </w:pPr>
      <w:r w:rsidRPr="00E5663D">
        <w:rPr>
          <w:rFonts w:ascii="Times New Roman" w:hAnsi="Times New Roman" w:cs="Times New Roman"/>
          <w:b/>
        </w:rPr>
        <w:t>Zone Industrielle Sud</w:t>
      </w:r>
    </w:p>
    <w:p w14:paraId="60125B24" w14:textId="77777777" w:rsidR="00E5663D" w:rsidRPr="00E5663D" w:rsidRDefault="00E5663D" w:rsidP="00E5663D">
      <w:pPr>
        <w:pStyle w:val="Paragraphedeliste"/>
        <w:jc w:val="center"/>
        <w:rPr>
          <w:rFonts w:ascii="Times New Roman" w:hAnsi="Times New Roman" w:cs="Times New Roman"/>
          <w:b/>
        </w:rPr>
      </w:pPr>
      <w:r w:rsidRPr="00E5663D">
        <w:rPr>
          <w:rFonts w:ascii="Times New Roman" w:hAnsi="Times New Roman" w:cs="Times New Roman"/>
          <w:b/>
        </w:rPr>
        <w:t>B.P : 2569 –Djibouti</w:t>
      </w:r>
    </w:p>
    <w:p w14:paraId="3B3F67FE" w14:textId="77777777" w:rsidR="00E5663D" w:rsidRPr="00E5663D" w:rsidRDefault="00E5663D" w:rsidP="00E5663D">
      <w:pPr>
        <w:pStyle w:val="Paragraphedeliste"/>
        <w:jc w:val="center"/>
        <w:rPr>
          <w:rFonts w:ascii="Times New Roman" w:hAnsi="Times New Roman" w:cs="Times New Roman"/>
          <w:b/>
        </w:rPr>
      </w:pPr>
      <w:r w:rsidRPr="00E5663D">
        <w:rPr>
          <w:rFonts w:ascii="Times New Roman" w:hAnsi="Times New Roman" w:cs="Times New Roman"/>
          <w:b/>
        </w:rPr>
        <w:t>République de Djibouti</w:t>
      </w:r>
    </w:p>
    <w:p w14:paraId="0A85550B" w14:textId="77777777" w:rsidR="00E5663D" w:rsidRPr="00E5663D" w:rsidRDefault="00E5663D" w:rsidP="00E5663D">
      <w:pPr>
        <w:pStyle w:val="Paragraphedeliste"/>
        <w:jc w:val="center"/>
        <w:rPr>
          <w:rFonts w:ascii="Times New Roman" w:hAnsi="Times New Roman" w:cs="Times New Roman"/>
          <w:b/>
        </w:rPr>
      </w:pPr>
      <w:r w:rsidRPr="00E5663D">
        <w:rPr>
          <w:rFonts w:ascii="Times New Roman" w:hAnsi="Times New Roman" w:cs="Times New Roman"/>
          <w:b/>
        </w:rPr>
        <w:t>Tel : 21 35 43 44 – Fax : 21 35 44 96</w:t>
      </w:r>
    </w:p>
    <w:p w14:paraId="11AB084C" w14:textId="4E0928AE" w:rsidR="00CC4424" w:rsidRPr="00853666" w:rsidRDefault="00E5663D" w:rsidP="006C628A">
      <w:pPr>
        <w:pStyle w:val="Paragraphedeliste"/>
        <w:jc w:val="center"/>
        <w:rPr>
          <w:rFonts w:ascii="Times New Roman" w:hAnsi="Times New Roman" w:cs="Times New Roman"/>
          <w:sz w:val="24"/>
        </w:rPr>
      </w:pPr>
      <w:r w:rsidRPr="00E5663D">
        <w:rPr>
          <w:rFonts w:ascii="Times New Roman" w:hAnsi="Times New Roman" w:cs="Times New Roman"/>
          <w:b/>
        </w:rPr>
        <w:t>Email : procurement@arulos.dj</w:t>
      </w:r>
    </w:p>
    <w:sectPr w:rsidR="00CC4424" w:rsidRPr="00853666" w:rsidSect="00834A1B">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B89EA" w14:textId="77777777" w:rsidR="00E7042B" w:rsidRDefault="00E7042B" w:rsidP="00BD25C6">
      <w:pPr>
        <w:spacing w:after="0" w:line="240" w:lineRule="auto"/>
      </w:pPr>
      <w:r>
        <w:separator/>
      </w:r>
    </w:p>
  </w:endnote>
  <w:endnote w:type="continuationSeparator" w:id="0">
    <w:p w14:paraId="7D1AFA1C" w14:textId="77777777" w:rsidR="00E7042B" w:rsidRDefault="00E7042B" w:rsidP="00BD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23911053"/>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4B6DBF25" w14:textId="4525B8AF" w:rsidR="00BD25C6" w:rsidRPr="00BD25C6" w:rsidRDefault="00BD25C6" w:rsidP="00853666">
            <w:pPr>
              <w:pStyle w:val="Pieddepage"/>
              <w:pBdr>
                <w:top w:val="single" w:sz="4" w:space="0" w:color="auto"/>
              </w:pBdr>
              <w:jc w:val="right"/>
              <w:rPr>
                <w:sz w:val="20"/>
              </w:rPr>
            </w:pPr>
            <w:r w:rsidRPr="00BD25C6">
              <w:rPr>
                <w:sz w:val="20"/>
              </w:rPr>
              <w:t xml:space="preserve">Page </w:t>
            </w:r>
            <w:r w:rsidRPr="00BD25C6">
              <w:rPr>
                <w:b/>
                <w:bCs/>
                <w:szCs w:val="24"/>
              </w:rPr>
              <w:fldChar w:fldCharType="begin"/>
            </w:r>
            <w:r w:rsidRPr="00BD25C6">
              <w:rPr>
                <w:b/>
                <w:bCs/>
                <w:sz w:val="20"/>
              </w:rPr>
              <w:instrText>PAGE</w:instrText>
            </w:r>
            <w:r w:rsidRPr="00BD25C6">
              <w:rPr>
                <w:b/>
                <w:bCs/>
                <w:szCs w:val="24"/>
              </w:rPr>
              <w:fldChar w:fldCharType="separate"/>
            </w:r>
            <w:r w:rsidR="00916792">
              <w:rPr>
                <w:b/>
                <w:bCs/>
                <w:noProof/>
                <w:sz w:val="20"/>
              </w:rPr>
              <w:t>2</w:t>
            </w:r>
            <w:r w:rsidRPr="00BD25C6">
              <w:rPr>
                <w:b/>
                <w:bCs/>
                <w:szCs w:val="24"/>
              </w:rPr>
              <w:fldChar w:fldCharType="end"/>
            </w:r>
            <w:r w:rsidRPr="00BD25C6">
              <w:rPr>
                <w:sz w:val="20"/>
              </w:rPr>
              <w:t xml:space="preserve"> sur </w:t>
            </w:r>
            <w:r w:rsidRPr="00BD25C6">
              <w:rPr>
                <w:b/>
                <w:bCs/>
                <w:szCs w:val="24"/>
              </w:rPr>
              <w:fldChar w:fldCharType="begin"/>
            </w:r>
            <w:r w:rsidRPr="00BD25C6">
              <w:rPr>
                <w:b/>
                <w:bCs/>
                <w:sz w:val="20"/>
              </w:rPr>
              <w:instrText>NUMPAGES</w:instrText>
            </w:r>
            <w:r w:rsidRPr="00BD25C6">
              <w:rPr>
                <w:b/>
                <w:bCs/>
                <w:szCs w:val="24"/>
              </w:rPr>
              <w:fldChar w:fldCharType="separate"/>
            </w:r>
            <w:r w:rsidR="00916792">
              <w:rPr>
                <w:b/>
                <w:bCs/>
                <w:noProof/>
                <w:sz w:val="20"/>
              </w:rPr>
              <w:t>2</w:t>
            </w:r>
            <w:r w:rsidRPr="00BD25C6">
              <w:rPr>
                <w:b/>
                <w:bCs/>
                <w:szCs w:val="24"/>
              </w:rPr>
              <w:fldChar w:fldCharType="end"/>
            </w:r>
          </w:p>
        </w:sdtContent>
      </w:sdt>
    </w:sdtContent>
  </w:sdt>
  <w:p w14:paraId="4C4ACBE0" w14:textId="77777777" w:rsidR="00BD25C6" w:rsidRDefault="00BD25C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DB4BD" w14:textId="77777777" w:rsidR="00E7042B" w:rsidRDefault="00E7042B" w:rsidP="00BD25C6">
      <w:pPr>
        <w:spacing w:after="0" w:line="240" w:lineRule="auto"/>
      </w:pPr>
      <w:r>
        <w:separator/>
      </w:r>
    </w:p>
  </w:footnote>
  <w:footnote w:type="continuationSeparator" w:id="0">
    <w:p w14:paraId="74143A46" w14:textId="77777777" w:rsidR="00E7042B" w:rsidRDefault="00E7042B" w:rsidP="00BD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50C6A"/>
    <w:multiLevelType w:val="hybridMultilevel"/>
    <w:tmpl w:val="61FA08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ACC4B61"/>
    <w:multiLevelType w:val="hybridMultilevel"/>
    <w:tmpl w:val="4222A5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F1E09"/>
    <w:multiLevelType w:val="hybridMultilevel"/>
    <w:tmpl w:val="CE1479C0"/>
    <w:lvl w:ilvl="0" w:tplc="FFFFFFFF">
      <w:start w:val="1"/>
      <w:numFmt w:val="lowerLetter"/>
      <w:lvlText w:val="%1)"/>
      <w:lvlJc w:val="left"/>
      <w:pPr>
        <w:tabs>
          <w:tab w:val="num" w:pos="840"/>
        </w:tabs>
        <w:ind w:left="84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2FB90477"/>
    <w:multiLevelType w:val="hybridMultilevel"/>
    <w:tmpl w:val="C08411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C32D41"/>
    <w:multiLevelType w:val="hybridMultilevel"/>
    <w:tmpl w:val="ABD21CF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15:restartNumberingAfterBreak="0">
    <w:nsid w:val="362C719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8B54601"/>
    <w:multiLevelType w:val="hybridMultilevel"/>
    <w:tmpl w:val="913C1720"/>
    <w:lvl w:ilvl="0" w:tplc="AE06C74E">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3E5D25F7"/>
    <w:multiLevelType w:val="hybridMultilevel"/>
    <w:tmpl w:val="5FC09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027A0F"/>
    <w:multiLevelType w:val="hybridMultilevel"/>
    <w:tmpl w:val="C63EEB80"/>
    <w:lvl w:ilvl="0" w:tplc="41EECAFE">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FEC739B"/>
    <w:multiLevelType w:val="multilevel"/>
    <w:tmpl w:val="3A8A5060"/>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1080" w:hanging="360"/>
      </w:pPr>
      <w:rPr>
        <w:rFonts w:hint="default"/>
        <w:b w:val="0"/>
        <w:i w:val="0"/>
        <w:u w:val="single"/>
      </w:rPr>
    </w:lvl>
    <w:lvl w:ilvl="2">
      <w:start w:val="1"/>
      <w:numFmt w:val="decimal"/>
      <w:isLgl/>
      <w:lvlText w:val="%1.%2.%3"/>
      <w:lvlJc w:val="left"/>
      <w:pPr>
        <w:ind w:left="1800" w:hanging="720"/>
      </w:pPr>
      <w:rPr>
        <w:rFonts w:hint="default"/>
        <w:b w:val="0"/>
        <w:i w:val="0"/>
        <w:u w:val="single"/>
      </w:rPr>
    </w:lvl>
    <w:lvl w:ilvl="3">
      <w:start w:val="1"/>
      <w:numFmt w:val="decimal"/>
      <w:isLgl/>
      <w:lvlText w:val="%1.%2.%3.%4"/>
      <w:lvlJc w:val="left"/>
      <w:pPr>
        <w:ind w:left="2160" w:hanging="720"/>
      </w:pPr>
      <w:rPr>
        <w:rFonts w:hint="default"/>
        <w:b w:val="0"/>
        <w:i w:val="0"/>
        <w:u w:val="single"/>
      </w:rPr>
    </w:lvl>
    <w:lvl w:ilvl="4">
      <w:start w:val="1"/>
      <w:numFmt w:val="decimal"/>
      <w:isLgl/>
      <w:lvlText w:val="%1.%2.%3.%4.%5"/>
      <w:lvlJc w:val="left"/>
      <w:pPr>
        <w:ind w:left="2880" w:hanging="1080"/>
      </w:pPr>
      <w:rPr>
        <w:rFonts w:hint="default"/>
        <w:b w:val="0"/>
        <w:i w:val="0"/>
        <w:u w:val="single"/>
      </w:rPr>
    </w:lvl>
    <w:lvl w:ilvl="5">
      <w:start w:val="1"/>
      <w:numFmt w:val="decimal"/>
      <w:isLgl/>
      <w:lvlText w:val="%1.%2.%3.%4.%5.%6"/>
      <w:lvlJc w:val="left"/>
      <w:pPr>
        <w:ind w:left="3240" w:hanging="1080"/>
      </w:pPr>
      <w:rPr>
        <w:rFonts w:hint="default"/>
        <w:b w:val="0"/>
        <w:i w:val="0"/>
        <w:u w:val="single"/>
      </w:rPr>
    </w:lvl>
    <w:lvl w:ilvl="6">
      <w:start w:val="1"/>
      <w:numFmt w:val="decimal"/>
      <w:isLgl/>
      <w:lvlText w:val="%1.%2.%3.%4.%5.%6.%7"/>
      <w:lvlJc w:val="left"/>
      <w:pPr>
        <w:ind w:left="3960" w:hanging="1440"/>
      </w:pPr>
      <w:rPr>
        <w:rFonts w:hint="default"/>
        <w:b w:val="0"/>
        <w:i w:val="0"/>
        <w:u w:val="single"/>
      </w:rPr>
    </w:lvl>
    <w:lvl w:ilvl="7">
      <w:start w:val="1"/>
      <w:numFmt w:val="decimal"/>
      <w:isLgl/>
      <w:lvlText w:val="%1.%2.%3.%4.%5.%6.%7.%8"/>
      <w:lvlJc w:val="left"/>
      <w:pPr>
        <w:ind w:left="4320" w:hanging="1440"/>
      </w:pPr>
      <w:rPr>
        <w:rFonts w:hint="default"/>
        <w:b w:val="0"/>
        <w:i w:val="0"/>
        <w:u w:val="single"/>
      </w:rPr>
    </w:lvl>
    <w:lvl w:ilvl="8">
      <w:start w:val="1"/>
      <w:numFmt w:val="decimal"/>
      <w:isLgl/>
      <w:lvlText w:val="%1.%2.%3.%4.%5.%6.%7.%8.%9"/>
      <w:lvlJc w:val="left"/>
      <w:pPr>
        <w:ind w:left="4680" w:hanging="1440"/>
      </w:pPr>
      <w:rPr>
        <w:rFonts w:hint="default"/>
        <w:b w:val="0"/>
        <w:i w:val="0"/>
        <w:u w:val="single"/>
      </w:rPr>
    </w:lvl>
  </w:abstractNum>
  <w:abstractNum w:abstractNumId="10" w15:restartNumberingAfterBreak="0">
    <w:nsid w:val="43E15063"/>
    <w:multiLevelType w:val="hybridMultilevel"/>
    <w:tmpl w:val="45C02BE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1" w15:restartNumberingAfterBreak="0">
    <w:nsid w:val="44B16BDC"/>
    <w:multiLevelType w:val="hybridMultilevel"/>
    <w:tmpl w:val="57BC594E"/>
    <w:lvl w:ilvl="0" w:tplc="93466F6A">
      <w:start w:val="1"/>
      <w:numFmt w:val="bullet"/>
      <w:lvlText w:val=""/>
      <w:lvlJc w:val="left"/>
      <w:pPr>
        <w:tabs>
          <w:tab w:val="num" w:pos="1224"/>
        </w:tabs>
        <w:ind w:left="1224" w:hanging="432"/>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3D66AB"/>
    <w:multiLevelType w:val="hybridMultilevel"/>
    <w:tmpl w:val="F800B0BE"/>
    <w:lvl w:ilvl="0" w:tplc="B9E62A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007216"/>
    <w:multiLevelType w:val="hybridMultilevel"/>
    <w:tmpl w:val="264EC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464FFC"/>
    <w:multiLevelType w:val="hybridMultilevel"/>
    <w:tmpl w:val="7D5E1DA2"/>
    <w:lvl w:ilvl="0" w:tplc="F2E49FF0">
      <w:start w:val="1"/>
      <w:numFmt w:val="decimal"/>
      <w:lvlText w:val="%1-"/>
      <w:lvlJc w:val="left"/>
      <w:pPr>
        <w:tabs>
          <w:tab w:val="num" w:pos="720"/>
        </w:tabs>
        <w:ind w:left="720" w:hanging="360"/>
      </w:pPr>
      <w:rPr>
        <w:rFonts w:cs="Times New Roman" w:hint="default"/>
      </w:rPr>
    </w:lvl>
    <w:lvl w:ilvl="1" w:tplc="D78EDDCE">
      <w:numFmt w:val="bullet"/>
      <w:lvlText w:val="-"/>
      <w:lvlJc w:val="left"/>
      <w:pPr>
        <w:tabs>
          <w:tab w:val="num" w:pos="1211"/>
        </w:tabs>
        <w:ind w:left="1211" w:hanging="360"/>
      </w:pPr>
      <w:rPr>
        <w:rFonts w:ascii="Comic Sans MS" w:eastAsia="Times New Roman" w:hAnsi="Comic Sans MS"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5" w15:restartNumberingAfterBreak="0">
    <w:nsid w:val="50807830"/>
    <w:multiLevelType w:val="multilevel"/>
    <w:tmpl w:val="3A8A5060"/>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1080" w:hanging="360"/>
      </w:pPr>
      <w:rPr>
        <w:rFonts w:hint="default"/>
        <w:b w:val="0"/>
        <w:i w:val="0"/>
        <w:u w:val="single"/>
      </w:rPr>
    </w:lvl>
    <w:lvl w:ilvl="2">
      <w:start w:val="1"/>
      <w:numFmt w:val="decimal"/>
      <w:isLgl/>
      <w:lvlText w:val="%1.%2.%3"/>
      <w:lvlJc w:val="left"/>
      <w:pPr>
        <w:ind w:left="1800" w:hanging="720"/>
      </w:pPr>
      <w:rPr>
        <w:rFonts w:hint="default"/>
        <w:b w:val="0"/>
        <w:i w:val="0"/>
        <w:u w:val="single"/>
      </w:rPr>
    </w:lvl>
    <w:lvl w:ilvl="3">
      <w:start w:val="1"/>
      <w:numFmt w:val="decimal"/>
      <w:isLgl/>
      <w:lvlText w:val="%1.%2.%3.%4"/>
      <w:lvlJc w:val="left"/>
      <w:pPr>
        <w:ind w:left="2160" w:hanging="720"/>
      </w:pPr>
      <w:rPr>
        <w:rFonts w:hint="default"/>
        <w:b w:val="0"/>
        <w:i w:val="0"/>
        <w:u w:val="single"/>
      </w:rPr>
    </w:lvl>
    <w:lvl w:ilvl="4">
      <w:start w:val="1"/>
      <w:numFmt w:val="decimal"/>
      <w:isLgl/>
      <w:lvlText w:val="%1.%2.%3.%4.%5"/>
      <w:lvlJc w:val="left"/>
      <w:pPr>
        <w:ind w:left="2880" w:hanging="1080"/>
      </w:pPr>
      <w:rPr>
        <w:rFonts w:hint="default"/>
        <w:b w:val="0"/>
        <w:i w:val="0"/>
        <w:u w:val="single"/>
      </w:rPr>
    </w:lvl>
    <w:lvl w:ilvl="5">
      <w:start w:val="1"/>
      <w:numFmt w:val="decimal"/>
      <w:isLgl/>
      <w:lvlText w:val="%1.%2.%3.%4.%5.%6"/>
      <w:lvlJc w:val="left"/>
      <w:pPr>
        <w:ind w:left="3240" w:hanging="1080"/>
      </w:pPr>
      <w:rPr>
        <w:rFonts w:hint="default"/>
        <w:b w:val="0"/>
        <w:i w:val="0"/>
        <w:u w:val="single"/>
      </w:rPr>
    </w:lvl>
    <w:lvl w:ilvl="6">
      <w:start w:val="1"/>
      <w:numFmt w:val="decimal"/>
      <w:isLgl/>
      <w:lvlText w:val="%1.%2.%3.%4.%5.%6.%7"/>
      <w:lvlJc w:val="left"/>
      <w:pPr>
        <w:ind w:left="3960" w:hanging="1440"/>
      </w:pPr>
      <w:rPr>
        <w:rFonts w:hint="default"/>
        <w:b w:val="0"/>
        <w:i w:val="0"/>
        <w:u w:val="single"/>
      </w:rPr>
    </w:lvl>
    <w:lvl w:ilvl="7">
      <w:start w:val="1"/>
      <w:numFmt w:val="decimal"/>
      <w:isLgl/>
      <w:lvlText w:val="%1.%2.%3.%4.%5.%6.%7.%8"/>
      <w:lvlJc w:val="left"/>
      <w:pPr>
        <w:ind w:left="4320" w:hanging="1440"/>
      </w:pPr>
      <w:rPr>
        <w:rFonts w:hint="default"/>
        <w:b w:val="0"/>
        <w:i w:val="0"/>
        <w:u w:val="single"/>
      </w:rPr>
    </w:lvl>
    <w:lvl w:ilvl="8">
      <w:start w:val="1"/>
      <w:numFmt w:val="decimal"/>
      <w:isLgl/>
      <w:lvlText w:val="%1.%2.%3.%4.%5.%6.%7.%8.%9"/>
      <w:lvlJc w:val="left"/>
      <w:pPr>
        <w:ind w:left="4680" w:hanging="1440"/>
      </w:pPr>
      <w:rPr>
        <w:rFonts w:hint="default"/>
        <w:b w:val="0"/>
        <w:i w:val="0"/>
        <w:u w:val="single"/>
      </w:rPr>
    </w:lvl>
  </w:abstractNum>
  <w:abstractNum w:abstractNumId="16" w15:restartNumberingAfterBreak="0">
    <w:nsid w:val="5BD074A0"/>
    <w:multiLevelType w:val="hybridMultilevel"/>
    <w:tmpl w:val="D3EED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747321"/>
    <w:multiLevelType w:val="hybridMultilevel"/>
    <w:tmpl w:val="ADF65AC2"/>
    <w:lvl w:ilvl="0" w:tplc="B9E62A5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916FC5E">
      <w:numFmt w:val="bullet"/>
      <w:lvlText w:val="-"/>
      <w:lvlJc w:val="left"/>
      <w:pPr>
        <w:ind w:left="2160" w:hanging="360"/>
      </w:pPr>
      <w:rPr>
        <w:rFonts w:ascii="Times New Roman" w:eastAsiaTheme="minorHAnsi"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4D7989"/>
    <w:multiLevelType w:val="hybridMultilevel"/>
    <w:tmpl w:val="80A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98AA792">
      <w:start w:val="1"/>
      <w:numFmt w:val="bullet"/>
      <w:lvlText w:val=""/>
      <w:lvlJc w:val="left"/>
      <w:pPr>
        <w:ind w:left="2880" w:hanging="360"/>
      </w:pPr>
      <w:rPr>
        <w:rFonts w:ascii="Symbol" w:hAnsi="Symbol" w:hint="default"/>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66393"/>
    <w:multiLevelType w:val="hybridMultilevel"/>
    <w:tmpl w:val="5B428636"/>
    <w:lvl w:ilvl="0" w:tplc="4294815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072944"/>
    <w:multiLevelType w:val="hybridMultilevel"/>
    <w:tmpl w:val="56EAC7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1E562E"/>
    <w:multiLevelType w:val="hybridMultilevel"/>
    <w:tmpl w:val="C1B61EA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EC13993"/>
    <w:multiLevelType w:val="hybridMultilevel"/>
    <w:tmpl w:val="FE60600E"/>
    <w:lvl w:ilvl="0" w:tplc="42948152">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3" w15:restartNumberingAfterBreak="0">
    <w:nsid w:val="73927ED7"/>
    <w:multiLevelType w:val="hybridMultilevel"/>
    <w:tmpl w:val="934435F6"/>
    <w:lvl w:ilvl="0" w:tplc="B9E62A5E">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555C23"/>
    <w:multiLevelType w:val="hybridMultilevel"/>
    <w:tmpl w:val="E590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3"/>
  </w:num>
  <w:num w:numId="4">
    <w:abstractNumId w:val="15"/>
  </w:num>
  <w:num w:numId="5">
    <w:abstractNumId w:val="5"/>
  </w:num>
  <w:num w:numId="6">
    <w:abstractNumId w:val="6"/>
  </w:num>
  <w:num w:numId="7">
    <w:abstractNumId w:val="22"/>
  </w:num>
  <w:num w:numId="8">
    <w:abstractNumId w:val="0"/>
  </w:num>
  <w:num w:numId="9">
    <w:abstractNumId w:val="12"/>
  </w:num>
  <w:num w:numId="10">
    <w:abstractNumId w:val="3"/>
  </w:num>
  <w:num w:numId="11">
    <w:abstractNumId w:val="23"/>
  </w:num>
  <w:num w:numId="12">
    <w:abstractNumId w:val="17"/>
  </w:num>
  <w:num w:numId="13">
    <w:abstractNumId w:val="8"/>
  </w:num>
  <w:num w:numId="14">
    <w:abstractNumId w:val="9"/>
  </w:num>
  <w:num w:numId="15">
    <w:abstractNumId w:val="11"/>
  </w:num>
  <w:num w:numId="16">
    <w:abstractNumId w:val="4"/>
  </w:num>
  <w:num w:numId="17">
    <w:abstractNumId w:val="1"/>
  </w:num>
  <w:num w:numId="18">
    <w:abstractNumId w:val="16"/>
  </w:num>
  <w:num w:numId="19">
    <w:abstractNumId w:val="18"/>
  </w:num>
  <w:num w:numId="20">
    <w:abstractNumId w:val="24"/>
  </w:num>
  <w:num w:numId="21">
    <w:abstractNumId w:val="14"/>
  </w:num>
  <w:num w:numId="22">
    <w:abstractNumId w:val="2"/>
  </w:num>
  <w:num w:numId="23">
    <w:abstractNumId w:val="10"/>
  </w:num>
  <w:num w:numId="24">
    <w:abstractNumId w:val="21"/>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24"/>
    <w:rsid w:val="000073F1"/>
    <w:rsid w:val="00051533"/>
    <w:rsid w:val="000C6BEE"/>
    <w:rsid w:val="0015300D"/>
    <w:rsid w:val="00192AD4"/>
    <w:rsid w:val="001B2A92"/>
    <w:rsid w:val="001B4FC9"/>
    <w:rsid w:val="001E3516"/>
    <w:rsid w:val="00205686"/>
    <w:rsid w:val="002537C6"/>
    <w:rsid w:val="002E7E86"/>
    <w:rsid w:val="00302851"/>
    <w:rsid w:val="00315C03"/>
    <w:rsid w:val="00350D3F"/>
    <w:rsid w:val="00382857"/>
    <w:rsid w:val="00390BD1"/>
    <w:rsid w:val="003F3CB9"/>
    <w:rsid w:val="003F7723"/>
    <w:rsid w:val="003F7B89"/>
    <w:rsid w:val="0042401E"/>
    <w:rsid w:val="00455C5B"/>
    <w:rsid w:val="00462318"/>
    <w:rsid w:val="004A684F"/>
    <w:rsid w:val="004F53EC"/>
    <w:rsid w:val="00532205"/>
    <w:rsid w:val="00537B32"/>
    <w:rsid w:val="005617DF"/>
    <w:rsid w:val="00562A85"/>
    <w:rsid w:val="00597153"/>
    <w:rsid w:val="005D248B"/>
    <w:rsid w:val="005F2354"/>
    <w:rsid w:val="005F5FAC"/>
    <w:rsid w:val="00666B14"/>
    <w:rsid w:val="0068175C"/>
    <w:rsid w:val="00682D40"/>
    <w:rsid w:val="0068599C"/>
    <w:rsid w:val="006C2312"/>
    <w:rsid w:val="006C628A"/>
    <w:rsid w:val="006F2123"/>
    <w:rsid w:val="00730452"/>
    <w:rsid w:val="007454F6"/>
    <w:rsid w:val="007904FA"/>
    <w:rsid w:val="0079054A"/>
    <w:rsid w:val="007A6CD2"/>
    <w:rsid w:val="007E5B24"/>
    <w:rsid w:val="007F3A7F"/>
    <w:rsid w:val="00834A1B"/>
    <w:rsid w:val="00853666"/>
    <w:rsid w:val="00880D36"/>
    <w:rsid w:val="008C6F88"/>
    <w:rsid w:val="008F76C9"/>
    <w:rsid w:val="00916792"/>
    <w:rsid w:val="00925509"/>
    <w:rsid w:val="00981D57"/>
    <w:rsid w:val="0098783C"/>
    <w:rsid w:val="009D2991"/>
    <w:rsid w:val="009D7668"/>
    <w:rsid w:val="009E6E25"/>
    <w:rsid w:val="00A90972"/>
    <w:rsid w:val="00A92E7F"/>
    <w:rsid w:val="00AB5A37"/>
    <w:rsid w:val="00B42328"/>
    <w:rsid w:val="00B61285"/>
    <w:rsid w:val="00BC3DAA"/>
    <w:rsid w:val="00BD25C6"/>
    <w:rsid w:val="00C23CC1"/>
    <w:rsid w:val="00CC1096"/>
    <w:rsid w:val="00CC4424"/>
    <w:rsid w:val="00CE14E2"/>
    <w:rsid w:val="00CE3678"/>
    <w:rsid w:val="00D1773E"/>
    <w:rsid w:val="00D620B9"/>
    <w:rsid w:val="00D73F87"/>
    <w:rsid w:val="00D831DE"/>
    <w:rsid w:val="00DB2E58"/>
    <w:rsid w:val="00DE4D17"/>
    <w:rsid w:val="00E00071"/>
    <w:rsid w:val="00E47D56"/>
    <w:rsid w:val="00E5663D"/>
    <w:rsid w:val="00E7042B"/>
    <w:rsid w:val="00E8413C"/>
    <w:rsid w:val="00EB2398"/>
    <w:rsid w:val="00EB6EB0"/>
    <w:rsid w:val="00EC7D7E"/>
    <w:rsid w:val="00EE6C94"/>
    <w:rsid w:val="00EF30AE"/>
    <w:rsid w:val="00F207CD"/>
    <w:rsid w:val="00F40ACE"/>
    <w:rsid w:val="00F72353"/>
    <w:rsid w:val="00F97AE7"/>
    <w:rsid w:val="00FC0DA0"/>
    <w:rsid w:val="00FD33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0B23"/>
  <w15:chartTrackingRefBased/>
  <w15:docId w15:val="{66F7D7DE-1EDA-4FAD-83A9-9D0AD67D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List tir,liste 1,puce 1,Puces,Citation List,본문(내용),List Paragraph (numbered (a)),Colorful List - Accent 11,Bullet paras,Bullets,List Paragraph Char Char Char,List Paragraph2,Liste 1,Liste couleur - Accent 11"/>
    <w:basedOn w:val="Normal"/>
    <w:link w:val="ParagraphedelisteCar"/>
    <w:uiPriority w:val="34"/>
    <w:qFormat/>
    <w:rsid w:val="00CC4424"/>
    <w:pPr>
      <w:ind w:left="720"/>
      <w:contextualSpacing/>
    </w:pPr>
  </w:style>
  <w:style w:type="character" w:styleId="Lienhypertexte">
    <w:name w:val="Hyperlink"/>
    <w:basedOn w:val="Policepardfaut"/>
    <w:uiPriority w:val="99"/>
    <w:unhideWhenUsed/>
    <w:rsid w:val="00382857"/>
    <w:rPr>
      <w:color w:val="0563C1" w:themeColor="hyperlink"/>
      <w:u w:val="single"/>
    </w:rPr>
  </w:style>
  <w:style w:type="paragraph" w:styleId="En-tte">
    <w:name w:val="header"/>
    <w:basedOn w:val="Normal"/>
    <w:link w:val="En-tteCar"/>
    <w:uiPriority w:val="99"/>
    <w:unhideWhenUsed/>
    <w:rsid w:val="00BD25C6"/>
    <w:pPr>
      <w:tabs>
        <w:tab w:val="center" w:pos="4536"/>
        <w:tab w:val="right" w:pos="9072"/>
      </w:tabs>
      <w:spacing w:after="0" w:line="240" w:lineRule="auto"/>
    </w:pPr>
  </w:style>
  <w:style w:type="character" w:customStyle="1" w:styleId="En-tteCar">
    <w:name w:val="En-tête Car"/>
    <w:basedOn w:val="Policepardfaut"/>
    <w:link w:val="En-tte"/>
    <w:uiPriority w:val="99"/>
    <w:rsid w:val="00BD25C6"/>
  </w:style>
  <w:style w:type="paragraph" w:styleId="Pieddepage">
    <w:name w:val="footer"/>
    <w:basedOn w:val="Normal"/>
    <w:link w:val="PieddepageCar"/>
    <w:uiPriority w:val="99"/>
    <w:unhideWhenUsed/>
    <w:rsid w:val="00BD25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25C6"/>
  </w:style>
  <w:style w:type="character" w:customStyle="1" w:styleId="ParagraphedelisteCar">
    <w:name w:val="Paragraphe de liste Car"/>
    <w:aliases w:val="References Car,- List tir Car,liste 1 Car,puce 1 Car,Puces Car,Citation List Car,본문(내용) Car,List Paragraph (numbered (a)) Car,Colorful List - Accent 11 Car,Bullet paras Car,Bullets Car,List Paragraph Char Char Char Car"/>
    <w:link w:val="Paragraphedeliste"/>
    <w:uiPriority w:val="34"/>
    <w:qFormat/>
    <w:rsid w:val="007E5B24"/>
  </w:style>
  <w:style w:type="paragraph" w:styleId="Notedebasdepage">
    <w:name w:val="footnote text"/>
    <w:basedOn w:val="Normal"/>
    <w:link w:val="NotedebasdepageCar"/>
    <w:uiPriority w:val="99"/>
    <w:semiHidden/>
    <w:unhideWhenUsed/>
    <w:rsid w:val="007E5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E5B24"/>
    <w:rPr>
      <w:sz w:val="20"/>
      <w:szCs w:val="20"/>
    </w:rPr>
  </w:style>
  <w:style w:type="character" w:styleId="Appelnotedebasdep">
    <w:name w:val="footnote reference"/>
    <w:basedOn w:val="Policepardfaut"/>
    <w:uiPriority w:val="99"/>
    <w:semiHidden/>
    <w:unhideWhenUsed/>
    <w:rsid w:val="007E5B24"/>
    <w:rPr>
      <w:vertAlign w:val="superscript"/>
    </w:rPr>
  </w:style>
  <w:style w:type="character" w:customStyle="1" w:styleId="Mentionnonrsolue1">
    <w:name w:val="Mention non résolue1"/>
    <w:basedOn w:val="Policepardfaut"/>
    <w:uiPriority w:val="99"/>
    <w:semiHidden/>
    <w:unhideWhenUsed/>
    <w:rsid w:val="00EC7D7E"/>
    <w:rPr>
      <w:color w:val="605E5C"/>
      <w:shd w:val="clear" w:color="auto" w:fill="E1DFDD"/>
    </w:rPr>
  </w:style>
  <w:style w:type="paragraph" w:styleId="Corpsdetexte">
    <w:name w:val="Body Text"/>
    <w:basedOn w:val="Normal"/>
    <w:link w:val="CorpsdetexteCar"/>
    <w:unhideWhenUsed/>
    <w:rsid w:val="008F76C9"/>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8F76C9"/>
    <w:rPr>
      <w:rFonts w:ascii="Times New Roman" w:eastAsia="Times New Roman" w:hAnsi="Times New Roman" w:cs="Times New Roman"/>
      <w:sz w:val="20"/>
      <w:szCs w:val="20"/>
      <w:lang w:eastAsia="fr-FR"/>
    </w:rPr>
  </w:style>
  <w:style w:type="paragraph" w:styleId="Sansinterligne">
    <w:name w:val="No Spacing"/>
    <w:uiPriority w:val="1"/>
    <w:qFormat/>
    <w:rsid w:val="00562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curement@arulos.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668</Words>
  <Characters>3813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Neimo</cp:lastModifiedBy>
  <cp:revision>14</cp:revision>
  <dcterms:created xsi:type="dcterms:W3CDTF">2023-02-06T07:01:00Z</dcterms:created>
  <dcterms:modified xsi:type="dcterms:W3CDTF">2025-11-27T08:15:00Z</dcterms:modified>
</cp:coreProperties>
</file>